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83" w:rsidRPr="007B1477" w:rsidRDefault="00E51783" w:rsidP="00E51783">
      <w:pPr>
        <w:spacing w:after="0"/>
        <w:ind w:left="1350" w:hanging="1350"/>
        <w:jc w:val="both"/>
        <w:rPr>
          <w:rFonts w:eastAsia="Calibri" w:cs="Arial"/>
        </w:rPr>
      </w:pPr>
      <w:r w:rsidRPr="007B1477">
        <w:rPr>
          <w:rFonts w:eastAsia="Calibri" w:cs="Arial"/>
        </w:rPr>
        <w:t>Administrația Bazinală de Apă Crișuri</w:t>
      </w:r>
    </w:p>
    <w:p w:rsidR="00E51783" w:rsidRPr="007B1477" w:rsidRDefault="00E51783" w:rsidP="00E51783">
      <w:pPr>
        <w:spacing w:after="0"/>
        <w:ind w:left="1350" w:hanging="1350"/>
        <w:jc w:val="both"/>
        <w:rPr>
          <w:rFonts w:eastAsia="Calibri" w:cs="Arial"/>
        </w:rPr>
      </w:pPr>
      <w:r w:rsidRPr="007B1477">
        <w:rPr>
          <w:rFonts w:eastAsia="Calibri" w:cs="Arial"/>
        </w:rPr>
        <w:t>Biroul Plan de Management Bazinal</w:t>
      </w:r>
    </w:p>
    <w:p w:rsidR="00E51783" w:rsidRDefault="00E51783" w:rsidP="00E51783">
      <w:pPr>
        <w:spacing w:after="0"/>
        <w:ind w:left="1350" w:hanging="1350"/>
        <w:jc w:val="both"/>
        <w:rPr>
          <w:rFonts w:eastAsia="Calibri" w:cs="Arial"/>
          <w:b/>
        </w:rPr>
      </w:pPr>
    </w:p>
    <w:p w:rsidR="00E51783" w:rsidRDefault="00E51783" w:rsidP="00E51783">
      <w:pPr>
        <w:spacing w:after="0"/>
        <w:ind w:left="1350" w:hanging="1350"/>
        <w:jc w:val="both"/>
        <w:rPr>
          <w:rFonts w:eastAsia="Calibri" w:cs="Arial"/>
          <w:b/>
        </w:rPr>
      </w:pPr>
    </w:p>
    <w:p w:rsidR="00E51783" w:rsidRPr="000E69FA" w:rsidRDefault="00E51783" w:rsidP="00E51783">
      <w:pPr>
        <w:spacing w:after="0"/>
        <w:jc w:val="center"/>
        <w:rPr>
          <w:rFonts w:eastAsia="Calibri" w:cs="Arial"/>
        </w:rPr>
      </w:pPr>
      <w:r w:rsidRPr="000E69FA">
        <w:rPr>
          <w:rFonts w:eastAsia="Calibri" w:cs="Arial"/>
        </w:rPr>
        <w:t>Notă privind activitățile desfășurate</w:t>
      </w:r>
    </w:p>
    <w:p w:rsidR="00E51783" w:rsidRPr="00E51783" w:rsidRDefault="00E51783" w:rsidP="00E51783">
      <w:pPr>
        <w:spacing w:after="0"/>
        <w:jc w:val="center"/>
        <w:rPr>
          <w:rFonts w:eastAsia="Calibri" w:cs="Arial"/>
        </w:rPr>
      </w:pPr>
      <w:r w:rsidRPr="000E69FA">
        <w:rPr>
          <w:rFonts w:eastAsia="Calibri" w:cs="Arial"/>
        </w:rPr>
        <w:t>pentru ”i</w:t>
      </w:r>
      <w:r w:rsidRPr="00E51783">
        <w:rPr>
          <w:rFonts w:eastAsia="Calibri" w:cs="Arial"/>
        </w:rPr>
        <w:t>nformarea administrațiilor publice locale și clarificarea unor aspecte privind sistemele individuale adecvate pentru colectare și epurarea apelor uzate urbane</w:t>
      </w:r>
      <w:r w:rsidRPr="000E69FA">
        <w:rPr>
          <w:rFonts w:eastAsia="Calibri" w:cs="Arial"/>
        </w:rPr>
        <w:t>”</w:t>
      </w:r>
    </w:p>
    <w:p w:rsidR="00E51783" w:rsidRDefault="00E51783" w:rsidP="00E51783">
      <w:pPr>
        <w:spacing w:after="0"/>
        <w:ind w:left="1440" w:hanging="1440"/>
        <w:jc w:val="both"/>
        <w:rPr>
          <w:rFonts w:eastAsia="Calibri" w:cs="Arial"/>
        </w:rPr>
      </w:pPr>
    </w:p>
    <w:p w:rsidR="00E51783" w:rsidRDefault="000E69FA" w:rsidP="00C0695C">
      <w:pPr>
        <w:spacing w:before="120" w:after="120"/>
        <w:ind w:firstLine="708"/>
        <w:jc w:val="both"/>
        <w:rPr>
          <w:rFonts w:eastAsia="Calibri" w:cs="Arial"/>
        </w:rPr>
      </w:pPr>
      <w:r>
        <w:rPr>
          <w:rFonts w:eastAsia="Calibri" w:cs="Arial"/>
        </w:rPr>
        <w:t xml:space="preserve">Urmare </w:t>
      </w:r>
      <w:r w:rsidR="00E51783" w:rsidRPr="00E51783">
        <w:rPr>
          <w:rFonts w:eastAsia="Calibri" w:cs="Arial"/>
        </w:rPr>
        <w:t>a adresei A</w:t>
      </w:r>
      <w:r>
        <w:rPr>
          <w:rFonts w:eastAsia="Calibri" w:cs="Arial"/>
        </w:rPr>
        <w:t>NAR</w:t>
      </w:r>
      <w:r w:rsidR="00E51783" w:rsidRPr="00E51783">
        <w:rPr>
          <w:rFonts w:eastAsia="Calibri" w:cs="Arial"/>
        </w:rPr>
        <w:t xml:space="preserve"> nr.25338/ 03.11.2022, înregistrată la A</w:t>
      </w:r>
      <w:r>
        <w:rPr>
          <w:rFonts w:eastAsia="Calibri" w:cs="Arial"/>
        </w:rPr>
        <w:t>BA</w:t>
      </w:r>
      <w:r w:rsidR="007B1477">
        <w:rPr>
          <w:rFonts w:eastAsia="Calibri" w:cs="Arial"/>
        </w:rPr>
        <w:t xml:space="preserve"> </w:t>
      </w:r>
      <w:r w:rsidR="00E51783" w:rsidRPr="00E51783">
        <w:rPr>
          <w:rFonts w:eastAsia="Calibri" w:cs="Arial"/>
        </w:rPr>
        <w:t xml:space="preserve">Crișuri cu nr.17181/ 04.11.2022, cu privire la </w:t>
      </w:r>
      <w:r w:rsidR="00E51783" w:rsidRPr="00E51783">
        <w:rPr>
          <w:rFonts w:eastAsia="Calibri" w:cs="Arial"/>
          <w:b/>
        </w:rPr>
        <w:t>dispoziția conducerii Ministerului Mediului, Apelor și Pădurilor</w:t>
      </w:r>
      <w:r w:rsidR="00E51783" w:rsidRPr="00E51783">
        <w:rPr>
          <w:rFonts w:eastAsia="Calibri" w:cs="Arial"/>
        </w:rPr>
        <w:t xml:space="preserve"> prin care se solicită ca </w:t>
      </w:r>
      <w:r w:rsidR="00E51783">
        <w:rPr>
          <w:rFonts w:eastAsia="Calibri" w:cs="Arial"/>
        </w:rPr>
        <w:t>în luna n</w:t>
      </w:r>
      <w:r w:rsidR="00E51783" w:rsidRPr="00E51783">
        <w:rPr>
          <w:rFonts w:eastAsia="Calibri" w:cs="Arial"/>
        </w:rPr>
        <w:t>oiembrie 2022</w:t>
      </w:r>
      <w:r w:rsidR="00E51783">
        <w:rPr>
          <w:rFonts w:eastAsia="Calibri" w:cs="Arial"/>
        </w:rPr>
        <w:t>,</w:t>
      </w:r>
      <w:r w:rsidR="00E51783" w:rsidRPr="00E51783">
        <w:rPr>
          <w:rFonts w:eastAsia="Calibri" w:cs="Arial"/>
        </w:rPr>
        <w:t xml:space="preserve"> reprezentanți ai Administrațiilor Bazinale de Apă / Sistemelor de Gospodărirea Apelor să contacteze Prefecturile județene </w:t>
      </w:r>
      <w:r w:rsidR="00E51783">
        <w:rPr>
          <w:rFonts w:eastAsia="Calibri" w:cs="Arial"/>
        </w:rPr>
        <w:t xml:space="preserve">să participe la </w:t>
      </w:r>
      <w:r w:rsidR="00E51783" w:rsidRPr="00E51783">
        <w:rPr>
          <w:rFonts w:eastAsia="Calibri" w:cs="Arial"/>
        </w:rPr>
        <w:t xml:space="preserve">întâlniri de lucru, cu scopul </w:t>
      </w:r>
      <w:r w:rsidR="00E51783" w:rsidRPr="00E51783">
        <w:rPr>
          <w:rFonts w:eastAsia="Calibri" w:cs="Arial"/>
          <w:i/>
        </w:rPr>
        <w:t>informării administrațiilor publice locale și pentru clarificarea unor aspecte privind implementarea legislației din domeniul sistemelor individuale adecvate pentru colectare și epurarea apelor uzate urbane</w:t>
      </w:r>
      <w:r w:rsidR="00E51783" w:rsidRPr="00E51783">
        <w:rPr>
          <w:rFonts w:eastAsia="Calibri" w:cs="Arial"/>
        </w:rPr>
        <w:t xml:space="preserve">, </w:t>
      </w:r>
      <w:r w:rsidR="00C406E0">
        <w:rPr>
          <w:rFonts w:eastAsia="Calibri" w:cs="Arial"/>
        </w:rPr>
        <w:t xml:space="preserve">vă informăm că la nivelul </w:t>
      </w:r>
      <w:r w:rsidR="00C0695C">
        <w:rPr>
          <w:rFonts w:eastAsia="Calibri" w:cs="Arial"/>
        </w:rPr>
        <w:t>s.h. Cr</w:t>
      </w:r>
      <w:r w:rsidR="00C406E0" w:rsidRPr="00C406E0">
        <w:rPr>
          <w:rFonts w:eastAsia="Calibri" w:cs="Arial"/>
        </w:rPr>
        <w:t>ișuri</w:t>
      </w:r>
      <w:r w:rsidR="00C406E0">
        <w:rPr>
          <w:rFonts w:eastAsia="Calibri" w:cs="Arial"/>
        </w:rPr>
        <w:t xml:space="preserve"> au fost organizate 2 întâlniri, astfel:</w:t>
      </w:r>
    </w:p>
    <w:p w:rsidR="000E69FA" w:rsidRDefault="00C406E0" w:rsidP="000E69FA">
      <w:pPr>
        <w:pStyle w:val="Listparagraf"/>
        <w:numPr>
          <w:ilvl w:val="0"/>
          <w:numId w:val="7"/>
        </w:numPr>
        <w:spacing w:after="120"/>
        <w:contextualSpacing w:val="0"/>
        <w:jc w:val="both"/>
        <w:rPr>
          <w:rFonts w:eastAsia="Calibri" w:cs="Arial"/>
        </w:rPr>
      </w:pPr>
      <w:r w:rsidRPr="001E5546">
        <w:rPr>
          <w:rFonts w:eastAsia="Calibri" w:cs="Arial"/>
        </w:rPr>
        <w:t xml:space="preserve">În data de </w:t>
      </w:r>
      <w:r w:rsidRPr="00C0695C">
        <w:rPr>
          <w:rFonts w:eastAsia="Calibri" w:cs="Arial"/>
          <w:b/>
        </w:rPr>
        <w:t xml:space="preserve">11.11.2022 </w:t>
      </w:r>
      <w:r w:rsidRPr="001E5546">
        <w:rPr>
          <w:rFonts w:eastAsia="Calibri" w:cs="Arial"/>
        </w:rPr>
        <w:t xml:space="preserve">a avut loc întâlnirea de lucru </w:t>
      </w:r>
      <w:r w:rsidR="00C0695C">
        <w:rPr>
          <w:rFonts w:eastAsia="Calibri" w:cs="Arial"/>
        </w:rPr>
        <w:t xml:space="preserve">pentru județul ARAD </w:t>
      </w:r>
      <w:r w:rsidRPr="001E5546">
        <w:rPr>
          <w:rFonts w:eastAsia="Calibri" w:cs="Arial"/>
        </w:rPr>
        <w:t xml:space="preserve">organizată </w:t>
      </w:r>
      <w:r w:rsidR="001E5546" w:rsidRPr="001E5546">
        <w:rPr>
          <w:rFonts w:eastAsia="Calibri" w:cs="Arial"/>
        </w:rPr>
        <w:t xml:space="preserve">în sistem online </w:t>
      </w:r>
      <w:r w:rsidRPr="001E5546">
        <w:rPr>
          <w:rFonts w:eastAsia="Calibri" w:cs="Arial"/>
        </w:rPr>
        <w:t xml:space="preserve">cu sprijinul </w:t>
      </w:r>
      <w:r w:rsidRPr="00C0695C">
        <w:rPr>
          <w:rFonts w:eastAsia="Calibri" w:cs="Arial"/>
          <w:b/>
        </w:rPr>
        <w:t>Prefecturii Arad</w:t>
      </w:r>
      <w:r w:rsidRPr="001E5546">
        <w:rPr>
          <w:rFonts w:eastAsia="Calibri" w:cs="Arial"/>
        </w:rPr>
        <w:t xml:space="preserve">, </w:t>
      </w:r>
      <w:r w:rsidR="001E5546">
        <w:rPr>
          <w:rFonts w:eastAsia="Calibri" w:cs="Arial"/>
        </w:rPr>
        <w:t>fiind prezenți</w:t>
      </w:r>
      <w:r w:rsidR="001E5546" w:rsidRPr="001E5546">
        <w:rPr>
          <w:rFonts w:eastAsia="Calibri" w:cs="Arial"/>
        </w:rPr>
        <w:t xml:space="preserve"> 2 reprezentanți ai Sistemului Hidrotehnic Independent Crișul Alb, alături de </w:t>
      </w:r>
      <w:r w:rsidR="001E5546">
        <w:rPr>
          <w:rFonts w:eastAsia="Calibri" w:cs="Arial"/>
        </w:rPr>
        <w:t xml:space="preserve">colegii de la SGA Arad și de 55 de </w:t>
      </w:r>
      <w:r w:rsidR="001E5546" w:rsidRPr="001E5546">
        <w:rPr>
          <w:rFonts w:eastAsia="Calibri" w:cs="Arial"/>
        </w:rPr>
        <w:t>reprezentanți</w:t>
      </w:r>
      <w:r w:rsidR="001E5546">
        <w:rPr>
          <w:rFonts w:eastAsia="Calibri" w:cs="Arial"/>
        </w:rPr>
        <w:t xml:space="preserve"> ai autorităților administrațiilor </w:t>
      </w:r>
      <w:r w:rsidR="000E69FA">
        <w:rPr>
          <w:rFonts w:eastAsia="Calibri" w:cs="Arial"/>
        </w:rPr>
        <w:t>publice locale.</w:t>
      </w:r>
    </w:p>
    <w:p w:rsidR="00FA08E2" w:rsidRPr="00EF6B56" w:rsidRDefault="001E5546" w:rsidP="00FA08E2">
      <w:pPr>
        <w:pStyle w:val="Listparagraf"/>
        <w:numPr>
          <w:ilvl w:val="0"/>
          <w:numId w:val="6"/>
        </w:numPr>
        <w:spacing w:before="120" w:after="120"/>
        <w:contextualSpacing w:val="0"/>
        <w:jc w:val="both"/>
        <w:rPr>
          <w:rFonts w:eastAsia="Calibri" w:cs="Arial"/>
        </w:rPr>
      </w:pPr>
      <w:r w:rsidRPr="00EF6B56">
        <w:rPr>
          <w:rFonts w:eastAsia="Calibri" w:cs="Arial"/>
        </w:rPr>
        <w:t xml:space="preserve">În data de </w:t>
      </w:r>
      <w:r w:rsidRPr="00EF6B56">
        <w:rPr>
          <w:rFonts w:eastAsia="Calibri" w:cs="Arial"/>
          <w:b/>
        </w:rPr>
        <w:t>16.11.2022</w:t>
      </w:r>
      <w:r w:rsidRPr="00EF6B56">
        <w:rPr>
          <w:rFonts w:eastAsia="Calibri" w:cs="Arial"/>
        </w:rPr>
        <w:t xml:space="preserve"> a avut loc întâlnirea de lucru </w:t>
      </w:r>
      <w:r w:rsidR="00C0695C" w:rsidRPr="00EF6B56">
        <w:rPr>
          <w:rFonts w:eastAsia="Calibri" w:cs="Arial"/>
        </w:rPr>
        <w:t xml:space="preserve">pentru județul BIHOR </w:t>
      </w:r>
      <w:r w:rsidRPr="00EF6B56">
        <w:rPr>
          <w:rFonts w:eastAsia="Calibri" w:cs="Arial"/>
        </w:rPr>
        <w:t xml:space="preserve">organizată în sistem online de teleconferință cu sprijinul </w:t>
      </w:r>
      <w:r w:rsidRPr="00EF6B56">
        <w:rPr>
          <w:rFonts w:eastAsia="Calibri" w:cs="Arial"/>
          <w:b/>
        </w:rPr>
        <w:t>Prefecturii Bihor</w:t>
      </w:r>
      <w:r w:rsidRPr="00EF6B56">
        <w:rPr>
          <w:rFonts w:eastAsia="Calibri" w:cs="Arial"/>
        </w:rPr>
        <w:t xml:space="preserve">, fiind prezenți </w:t>
      </w:r>
      <w:r w:rsidR="00C0695C" w:rsidRPr="00EF6B56">
        <w:rPr>
          <w:rFonts w:eastAsia="Calibri" w:cs="Arial"/>
        </w:rPr>
        <w:t xml:space="preserve">domnul Prefect al județului Bihor, </w:t>
      </w:r>
      <w:r w:rsidRPr="00EF6B56">
        <w:rPr>
          <w:rFonts w:eastAsia="Calibri" w:cs="Arial"/>
        </w:rPr>
        <w:t>3 reprezentanți ai Administrați</w:t>
      </w:r>
      <w:r w:rsidR="00C0695C" w:rsidRPr="00EF6B56">
        <w:rPr>
          <w:rFonts w:eastAsia="Calibri" w:cs="Arial"/>
        </w:rPr>
        <w:t>ei</w:t>
      </w:r>
      <w:r w:rsidRPr="00EF6B56">
        <w:rPr>
          <w:rFonts w:eastAsia="Calibri" w:cs="Arial"/>
        </w:rPr>
        <w:t xml:space="preserve"> Bazinal</w:t>
      </w:r>
      <w:r w:rsidR="00C0695C" w:rsidRPr="00EF6B56">
        <w:rPr>
          <w:rFonts w:eastAsia="Calibri" w:cs="Arial"/>
        </w:rPr>
        <w:t>e</w:t>
      </w:r>
      <w:r w:rsidRPr="00EF6B56">
        <w:rPr>
          <w:rFonts w:eastAsia="Calibri" w:cs="Arial"/>
        </w:rPr>
        <w:t xml:space="preserve"> de Apă Crișuri (dir</w:t>
      </w:r>
      <w:r w:rsidR="00C0695C" w:rsidRPr="00EF6B56">
        <w:rPr>
          <w:rFonts w:eastAsia="Calibri" w:cs="Arial"/>
        </w:rPr>
        <w:t>.</w:t>
      </w:r>
      <w:r w:rsidRPr="00EF6B56">
        <w:rPr>
          <w:rFonts w:eastAsia="Calibri" w:cs="Arial"/>
        </w:rPr>
        <w:t xml:space="preserve"> tehnic,</w:t>
      </w:r>
      <w:r w:rsidR="00C0695C" w:rsidRPr="00EF6B56">
        <w:rPr>
          <w:rFonts w:eastAsia="Calibri" w:cs="Arial"/>
        </w:rPr>
        <w:t xml:space="preserve"> ș</w:t>
      </w:r>
      <w:r w:rsidRPr="00EF6B56">
        <w:rPr>
          <w:rFonts w:eastAsia="Calibri" w:cs="Arial"/>
        </w:rPr>
        <w:t xml:space="preserve">efii de birou PMB și Avize-Autorizații) , alături de </w:t>
      </w:r>
      <w:r w:rsidR="00C0695C" w:rsidRPr="00EF6B56">
        <w:rPr>
          <w:rFonts w:eastAsia="Calibri" w:cs="Arial"/>
        </w:rPr>
        <w:t xml:space="preserve">2 </w:t>
      </w:r>
      <w:r w:rsidRPr="00EF6B56">
        <w:rPr>
          <w:rFonts w:eastAsia="Calibri" w:cs="Arial"/>
        </w:rPr>
        <w:t xml:space="preserve">reprezentanți ai </w:t>
      </w:r>
      <w:r w:rsidR="00C0695C" w:rsidRPr="00EF6B56">
        <w:rPr>
          <w:rFonts w:eastAsia="Calibri" w:cs="Arial"/>
        </w:rPr>
        <w:t>reprezentanți ai Gărzii Naționale de Mediu - Comisariatul Județean Bihor și de 101 reprezentanți ai autorităților a</w:t>
      </w:r>
      <w:r w:rsidR="00EF6B56" w:rsidRPr="00EF6B56">
        <w:rPr>
          <w:rFonts w:eastAsia="Calibri" w:cs="Arial"/>
        </w:rPr>
        <w:t>dministrațiilor publice locale.</w:t>
      </w:r>
      <w:r w:rsidR="00EF6B56">
        <w:rPr>
          <w:rFonts w:eastAsia="Calibri" w:cs="Arial"/>
        </w:rPr>
        <w:t xml:space="preserve"> S-a realizat informarea (</w:t>
      </w:r>
      <w:r w:rsidR="00FA08E2" w:rsidRPr="00EF6B56">
        <w:rPr>
          <w:rFonts w:eastAsia="Calibri" w:cs="Arial"/>
        </w:rPr>
        <w:t>prezentarea PowerPoint</w:t>
      </w:r>
      <w:r w:rsidR="00EF6B56">
        <w:rPr>
          <w:rFonts w:eastAsia="Calibri" w:cs="Arial"/>
        </w:rPr>
        <w:t xml:space="preserve"> atașată), însă din cauza unor probleme tehnice, discuțiile urm</w:t>
      </w:r>
      <w:r w:rsidR="000E69FA">
        <w:rPr>
          <w:rFonts w:eastAsia="Calibri" w:cs="Arial"/>
        </w:rPr>
        <w:t xml:space="preserve">ează să fie </w:t>
      </w:r>
      <w:r w:rsidR="00EF6B56">
        <w:rPr>
          <w:rFonts w:eastAsia="Calibri" w:cs="Arial"/>
        </w:rPr>
        <w:t>reluate într-o altă înt</w:t>
      </w:r>
      <w:r w:rsidR="000E69FA">
        <w:rPr>
          <w:rFonts w:eastAsia="Calibri" w:cs="Arial"/>
        </w:rPr>
        <w:t>â</w:t>
      </w:r>
      <w:r w:rsidR="00EF6B56">
        <w:rPr>
          <w:rFonts w:eastAsia="Calibri" w:cs="Arial"/>
        </w:rPr>
        <w:t>lnire.</w:t>
      </w:r>
    </w:p>
    <w:p w:rsidR="00C406E0" w:rsidRDefault="00C406E0" w:rsidP="00E51783">
      <w:pPr>
        <w:spacing w:after="0"/>
        <w:jc w:val="both"/>
        <w:rPr>
          <w:rFonts w:eastAsia="Calibri" w:cs="Arial"/>
        </w:rPr>
      </w:pPr>
    </w:p>
    <w:p w:rsidR="00C0695C" w:rsidRDefault="00C0695C" w:rsidP="007B1477">
      <w:pPr>
        <w:jc w:val="both"/>
        <w:rPr>
          <w:rFonts w:eastAsia="Calibri" w:cs="Arial"/>
        </w:rPr>
      </w:pPr>
      <w:r>
        <w:rPr>
          <w:rFonts w:eastAsia="Calibri" w:cs="Arial"/>
        </w:rPr>
        <w:t>Principalele probleme ridicate sunt:</w:t>
      </w:r>
    </w:p>
    <w:p w:rsidR="00FA08E2" w:rsidRDefault="007F0A8E" w:rsidP="00C4447B">
      <w:pPr>
        <w:pStyle w:val="Listparagraf"/>
        <w:numPr>
          <w:ilvl w:val="0"/>
          <w:numId w:val="8"/>
        </w:numPr>
        <w:ind w:left="360"/>
        <w:contextualSpacing w:val="0"/>
        <w:jc w:val="both"/>
        <w:rPr>
          <w:rFonts w:eastAsia="Calibri" w:cs="Arial"/>
          <w:b/>
        </w:rPr>
      </w:pPr>
      <w:r w:rsidRPr="00C4447B">
        <w:rPr>
          <w:rFonts w:eastAsia="Calibri" w:cs="Arial"/>
        </w:rPr>
        <w:t xml:space="preserve">Persoanele fizice </w:t>
      </w:r>
      <w:r w:rsidR="00C4447B">
        <w:rPr>
          <w:rFonts w:eastAsia="Calibri" w:cs="Arial"/>
        </w:rPr>
        <w:t>(</w:t>
      </w:r>
      <w:r w:rsidR="00EF6B56" w:rsidRPr="00C4447B">
        <w:rPr>
          <w:rFonts w:eastAsia="Calibri" w:cs="Arial"/>
        </w:rPr>
        <w:t>ș</w:t>
      </w:r>
      <w:r w:rsidRPr="00C4447B">
        <w:rPr>
          <w:rFonts w:eastAsia="Calibri" w:cs="Arial"/>
        </w:rPr>
        <w:t>i juridice) au</w:t>
      </w:r>
      <w:r w:rsidR="00FA08E2" w:rsidRPr="00C4447B">
        <w:rPr>
          <w:rFonts w:eastAsia="Calibri" w:cs="Arial"/>
        </w:rPr>
        <w:t xml:space="preserve"> dificultăți în privința</w:t>
      </w:r>
      <w:r w:rsidR="00FA08E2" w:rsidRPr="00C4447B">
        <w:rPr>
          <w:rFonts w:eastAsia="Calibri" w:cs="Arial"/>
          <w:b/>
        </w:rPr>
        <w:t xml:space="preserve"> încheierii de contracte cu firmele de vidanjare.</w:t>
      </w:r>
    </w:p>
    <w:p w:rsidR="000E69FA" w:rsidRPr="00C4447B" w:rsidRDefault="00EF6B56" w:rsidP="00C4447B">
      <w:pPr>
        <w:pStyle w:val="Listparagraf"/>
        <w:numPr>
          <w:ilvl w:val="0"/>
          <w:numId w:val="8"/>
        </w:numPr>
        <w:ind w:left="360"/>
        <w:contextualSpacing w:val="0"/>
        <w:jc w:val="both"/>
        <w:rPr>
          <w:rFonts w:eastAsia="Calibri" w:cs="Arial"/>
        </w:rPr>
      </w:pPr>
      <w:r w:rsidRPr="00C4447B">
        <w:rPr>
          <w:rFonts w:eastAsia="Calibri" w:cs="Arial"/>
          <w:b/>
        </w:rPr>
        <w:t>Lipsa unor formulare de înregistrare clare</w:t>
      </w:r>
      <w:r w:rsidRPr="00C4447B">
        <w:rPr>
          <w:rFonts w:eastAsia="Calibri" w:cs="Arial"/>
        </w:rPr>
        <w:t xml:space="preserve">. Cei care se prezintă să-și declare SIA nu le este clar dacă se încadrează la COLECTARE sau la EPURARE, de exemplu în cazuri în care dețin sistem cu mai multe compartimente și cu descărcarea </w:t>
      </w:r>
      <w:r w:rsidR="00C4447B">
        <w:rPr>
          <w:rFonts w:eastAsia="Calibri" w:cs="Arial"/>
        </w:rPr>
        <w:t>apelor uzate prin drenaj în sol.</w:t>
      </w:r>
    </w:p>
    <w:p w:rsidR="00A908CC" w:rsidRPr="00C67EA4" w:rsidRDefault="00A908CC" w:rsidP="00C4447B">
      <w:pPr>
        <w:pStyle w:val="Listparagraf"/>
        <w:numPr>
          <w:ilvl w:val="0"/>
          <w:numId w:val="8"/>
        </w:numPr>
        <w:ind w:left="360"/>
        <w:contextualSpacing w:val="0"/>
        <w:jc w:val="both"/>
        <w:rPr>
          <w:rFonts w:eastAsia="Calibri" w:cs="Arial"/>
          <w:i/>
        </w:rPr>
      </w:pPr>
      <w:r w:rsidRPr="00C4447B">
        <w:rPr>
          <w:rFonts w:eastAsia="Calibri" w:cs="Arial"/>
        </w:rPr>
        <w:t xml:space="preserve">Persoanele fizice care dețin sisteme de colectare vor să le declare fie că sunt adecvate, fie că sunt </w:t>
      </w:r>
      <w:r w:rsidRPr="00C4447B">
        <w:rPr>
          <w:rFonts w:eastAsia="Calibri" w:cs="Arial"/>
          <w:b/>
        </w:rPr>
        <w:t>neadecvate</w:t>
      </w:r>
      <w:r w:rsidRPr="00C4447B">
        <w:rPr>
          <w:rFonts w:eastAsia="Calibri" w:cs="Arial"/>
        </w:rPr>
        <w:t xml:space="preserve">, dar reprezentanții primăriilor le spun </w:t>
      </w:r>
      <w:r w:rsidR="007B1477" w:rsidRPr="00C4447B">
        <w:rPr>
          <w:rFonts w:eastAsia="Calibri" w:cs="Arial"/>
        </w:rPr>
        <w:t>să</w:t>
      </w:r>
      <w:r w:rsidRPr="00C4447B">
        <w:rPr>
          <w:rFonts w:eastAsia="Calibri" w:cs="Arial"/>
        </w:rPr>
        <w:t xml:space="preserve"> declar</w:t>
      </w:r>
      <w:r w:rsidR="00EF6B56" w:rsidRPr="00C4447B">
        <w:rPr>
          <w:rFonts w:eastAsia="Calibri" w:cs="Arial"/>
        </w:rPr>
        <w:t>ă doar sistemele conforme, ajungând</w:t>
      </w:r>
      <w:r w:rsidR="00C4447B">
        <w:rPr>
          <w:rFonts w:eastAsia="Calibri" w:cs="Arial"/>
        </w:rPr>
        <w:t>u-se</w:t>
      </w:r>
      <w:r w:rsidR="00EF6B56" w:rsidRPr="00C4447B">
        <w:rPr>
          <w:rFonts w:eastAsia="Calibri" w:cs="Arial"/>
        </w:rPr>
        <w:t xml:space="preserve"> astfel </w:t>
      </w:r>
      <w:r w:rsidR="000E69FA" w:rsidRPr="00C4447B">
        <w:rPr>
          <w:rFonts w:eastAsia="Calibri" w:cs="Arial"/>
        </w:rPr>
        <w:t xml:space="preserve">la </w:t>
      </w:r>
      <w:r w:rsidR="00EF6B56" w:rsidRPr="00C4447B">
        <w:rPr>
          <w:rFonts w:eastAsia="Calibri" w:cs="Arial"/>
        </w:rPr>
        <w:t xml:space="preserve">confuzii. </w:t>
      </w:r>
      <w:r w:rsidRPr="00C4447B">
        <w:rPr>
          <w:rFonts w:eastAsia="Calibri" w:cs="Arial"/>
        </w:rPr>
        <w:t xml:space="preserve">S-a pus problema că cei care dețin sisteme neconforme și nu trebuie înregistrați în SIA, </w:t>
      </w:r>
      <w:r w:rsidR="00C4447B">
        <w:rPr>
          <w:rFonts w:eastAsia="Calibri" w:cs="Arial"/>
        </w:rPr>
        <w:t xml:space="preserve">poluează în continuare dar </w:t>
      </w:r>
      <w:r w:rsidRPr="00C4447B">
        <w:rPr>
          <w:rFonts w:eastAsia="Calibri" w:cs="Arial"/>
        </w:rPr>
        <w:t xml:space="preserve">scapă de </w:t>
      </w:r>
      <w:r w:rsidR="007B1477" w:rsidRPr="00C4447B">
        <w:rPr>
          <w:rFonts w:eastAsia="Calibri" w:cs="Arial"/>
        </w:rPr>
        <w:t>răspundere!</w:t>
      </w:r>
      <w:r w:rsidR="00C67EA4">
        <w:rPr>
          <w:rFonts w:eastAsia="Calibri" w:cs="Arial"/>
        </w:rPr>
        <w:t xml:space="preserve"> ”</w:t>
      </w:r>
      <w:r w:rsidR="00C67EA4" w:rsidRPr="00C67EA4">
        <w:rPr>
          <w:rFonts w:eastAsia="Calibri" w:cs="Arial"/>
          <w:i/>
        </w:rPr>
        <w:t>Cel care e corect va fi verificat, cel care nu declară scapă”</w:t>
      </w:r>
    </w:p>
    <w:p w:rsidR="00C4447B" w:rsidRDefault="00FD41B5" w:rsidP="00C4447B">
      <w:pPr>
        <w:pStyle w:val="Listparagraf"/>
        <w:numPr>
          <w:ilvl w:val="0"/>
          <w:numId w:val="8"/>
        </w:numPr>
        <w:ind w:left="360"/>
        <w:contextualSpacing w:val="0"/>
        <w:jc w:val="both"/>
        <w:rPr>
          <w:rFonts w:eastAsia="Calibri" w:cs="Arial"/>
        </w:rPr>
      </w:pPr>
      <w:r w:rsidRPr="00C4447B">
        <w:rPr>
          <w:rFonts w:eastAsia="Calibri" w:cs="Arial"/>
          <w:b/>
        </w:rPr>
        <w:t xml:space="preserve">Există temeri că ulterior declarării sistemului individual </w:t>
      </w:r>
      <w:r w:rsidRPr="00C4447B">
        <w:rPr>
          <w:rFonts w:eastAsia="Calibri" w:cs="Arial"/>
        </w:rPr>
        <w:t xml:space="preserve">pe care îl dețin </w:t>
      </w:r>
      <w:r w:rsidR="00FA08E2" w:rsidRPr="00C4447B">
        <w:rPr>
          <w:rFonts w:eastAsia="Calibri" w:cs="Arial"/>
        </w:rPr>
        <w:t xml:space="preserve">va fi evaluat ca neconform și </w:t>
      </w:r>
      <w:r w:rsidRPr="00C4447B">
        <w:rPr>
          <w:rFonts w:eastAsia="Calibri" w:cs="Arial"/>
        </w:rPr>
        <w:t xml:space="preserve">vor fi amendați pentru că este </w:t>
      </w:r>
      <w:r w:rsidR="00FA08E2" w:rsidRPr="00C4447B">
        <w:rPr>
          <w:rFonts w:eastAsia="Calibri" w:cs="Arial"/>
        </w:rPr>
        <w:t>ne</w:t>
      </w:r>
      <w:r w:rsidRPr="00C4447B">
        <w:rPr>
          <w:rFonts w:eastAsia="Calibri" w:cs="Arial"/>
        </w:rPr>
        <w:t>conform.</w:t>
      </w:r>
      <w:r w:rsidR="007F0A8E" w:rsidRPr="00C4447B">
        <w:rPr>
          <w:rFonts w:eastAsia="Calibri" w:cs="Arial"/>
        </w:rPr>
        <w:t xml:space="preserve"> Sunt îngrijorați în privința modului în care poate fi dovedită etanșarea sistemului</w:t>
      </w:r>
      <w:r w:rsidR="007B1477" w:rsidRPr="00C4447B">
        <w:rPr>
          <w:rFonts w:eastAsia="Calibri" w:cs="Arial"/>
        </w:rPr>
        <w:t>.</w:t>
      </w:r>
    </w:p>
    <w:p w:rsidR="00C4447B" w:rsidRDefault="00C67EA4" w:rsidP="00C4447B">
      <w:pPr>
        <w:pStyle w:val="Listparagraf"/>
        <w:numPr>
          <w:ilvl w:val="0"/>
          <w:numId w:val="8"/>
        </w:numPr>
        <w:ind w:left="360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 xml:space="preserve">Unde găsim firmele de vidanjare. </w:t>
      </w:r>
      <w:r w:rsidR="00C4447B" w:rsidRPr="00C4447B">
        <w:rPr>
          <w:rFonts w:eastAsia="Calibri" w:cs="Arial"/>
        </w:rPr>
        <w:t>Firmele care desfășoară activități de vidanjare ar trebui să fie l</w:t>
      </w:r>
      <w:r>
        <w:rPr>
          <w:rFonts w:eastAsia="Calibri" w:cs="Arial"/>
        </w:rPr>
        <w:t>icențiate?</w:t>
      </w:r>
    </w:p>
    <w:p w:rsidR="00C67EA4" w:rsidRPr="00C4447B" w:rsidRDefault="00C67EA4" w:rsidP="00C4447B">
      <w:pPr>
        <w:pStyle w:val="Listparagraf"/>
        <w:numPr>
          <w:ilvl w:val="0"/>
          <w:numId w:val="8"/>
        </w:numPr>
        <w:ind w:left="360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 xml:space="preserve">În cazul recepției construcțiilor noi (case) ce reprezentanți mediu/ape/garda trebuie să participe la recepție, în condițiile în care legislația de mediu de la APM nu se mai cere acord </w:t>
      </w:r>
      <w:proofErr w:type="spellStart"/>
      <w:r>
        <w:rPr>
          <w:rFonts w:eastAsia="Calibri" w:cs="Arial"/>
        </w:rPr>
        <w:t>pt</w:t>
      </w:r>
      <w:proofErr w:type="spellEnd"/>
      <w:r>
        <w:rPr>
          <w:rFonts w:eastAsia="Calibri" w:cs="Arial"/>
        </w:rPr>
        <w:t xml:space="preserve"> casă. S-a afirmat că avizul /consultanța de la Ape se eliberează foarte greoi.</w:t>
      </w:r>
    </w:p>
    <w:p w:rsidR="007F0A8E" w:rsidRPr="00C4447B" w:rsidRDefault="007F0A8E" w:rsidP="00C4447B">
      <w:pPr>
        <w:pStyle w:val="Listparagraf"/>
        <w:numPr>
          <w:ilvl w:val="0"/>
          <w:numId w:val="8"/>
        </w:numPr>
        <w:ind w:left="360"/>
        <w:contextualSpacing w:val="0"/>
        <w:jc w:val="both"/>
        <w:rPr>
          <w:rFonts w:eastAsia="Calibri" w:cs="Arial"/>
        </w:rPr>
      </w:pPr>
      <w:r w:rsidRPr="00C4447B">
        <w:rPr>
          <w:rFonts w:eastAsia="Calibri" w:cs="Arial"/>
          <w:b/>
        </w:rPr>
        <w:t>Există confuzie în terminologie</w:t>
      </w:r>
      <w:r w:rsidRPr="00C4447B">
        <w:rPr>
          <w:rFonts w:eastAsia="Calibri" w:cs="Arial"/>
        </w:rPr>
        <w:t xml:space="preserve">: </w:t>
      </w:r>
      <w:r w:rsidR="00EF6B56" w:rsidRPr="00C4447B">
        <w:rPr>
          <w:rFonts w:eastAsia="Calibri" w:cs="Arial"/>
        </w:rPr>
        <w:t>”f</w:t>
      </w:r>
      <w:r w:rsidRPr="00C4447B">
        <w:rPr>
          <w:rFonts w:eastAsia="Calibri" w:cs="Arial"/>
        </w:rPr>
        <w:t>osele septice</w:t>
      </w:r>
      <w:r w:rsidR="00EF6B56" w:rsidRPr="00C4447B">
        <w:rPr>
          <w:rFonts w:eastAsia="Calibri" w:cs="Arial"/>
        </w:rPr>
        <w:t>”</w:t>
      </w:r>
      <w:r w:rsidRPr="00C4447B">
        <w:rPr>
          <w:rFonts w:eastAsia="Calibri" w:cs="Arial"/>
        </w:rPr>
        <w:t xml:space="preserve"> nu sunt recunoscute ca fiind adecvate, însă la adoptarea standardelor 125666</w:t>
      </w:r>
      <w:r w:rsidR="00EF6B56" w:rsidRPr="00C4447B">
        <w:rPr>
          <w:rFonts w:eastAsia="Calibri" w:cs="Arial"/>
        </w:rPr>
        <w:t>-(1, 4,)</w:t>
      </w:r>
      <w:r w:rsidR="00511F60" w:rsidRPr="00C4447B">
        <w:rPr>
          <w:rFonts w:eastAsia="Calibri" w:cs="Arial"/>
        </w:rPr>
        <w:t>:2016</w:t>
      </w:r>
      <w:r w:rsidRPr="00C4447B">
        <w:rPr>
          <w:rFonts w:eastAsia="Calibri" w:cs="Arial"/>
        </w:rPr>
        <w:t xml:space="preserve"> sunt denumite tot </w:t>
      </w:r>
      <w:r w:rsidR="00511F60" w:rsidRPr="00C4447B">
        <w:rPr>
          <w:rFonts w:eastAsia="Calibri" w:cs="Arial"/>
        </w:rPr>
        <w:t>”</w:t>
      </w:r>
      <w:r w:rsidRPr="00C4447B">
        <w:rPr>
          <w:rFonts w:eastAsia="Calibri" w:cs="Arial"/>
        </w:rPr>
        <w:t>fose septice</w:t>
      </w:r>
      <w:r w:rsidR="00511F60" w:rsidRPr="00C4447B">
        <w:rPr>
          <w:rFonts w:eastAsia="Calibri" w:cs="Arial"/>
        </w:rPr>
        <w:t>”</w:t>
      </w:r>
      <w:r w:rsidR="000E69FA" w:rsidRPr="00C4447B">
        <w:rPr>
          <w:rFonts w:eastAsia="Calibri" w:cs="Arial"/>
        </w:rPr>
        <w:t>, ”</w:t>
      </w:r>
      <w:r w:rsidR="000E69FA" w:rsidRPr="00C4447B">
        <w:rPr>
          <w:rFonts w:eastAsia="Calibri" w:cs="Arial"/>
          <w:i/>
        </w:rPr>
        <w:t>Partea 1: Fose septice prefabricate</w:t>
      </w:r>
      <w:r w:rsidR="000E69FA" w:rsidRPr="00C4447B">
        <w:rPr>
          <w:rFonts w:eastAsia="Calibri" w:cs="Arial"/>
        </w:rPr>
        <w:t xml:space="preserve">”, </w:t>
      </w:r>
      <w:r w:rsidR="000D1770" w:rsidRPr="00C4447B">
        <w:rPr>
          <w:rFonts w:eastAsia="Calibri" w:cs="Arial"/>
        </w:rPr>
        <w:t>”</w:t>
      </w:r>
      <w:r w:rsidR="000D1770" w:rsidRPr="00C4447B">
        <w:rPr>
          <w:rFonts w:eastAsia="Calibri" w:cs="Arial"/>
          <w:i/>
        </w:rPr>
        <w:t xml:space="preserve">Partea 4: Fose septice asamblate în </w:t>
      </w:r>
      <w:proofErr w:type="spellStart"/>
      <w:r w:rsidR="000D1770" w:rsidRPr="00C4447B">
        <w:rPr>
          <w:rFonts w:eastAsia="Calibri" w:cs="Arial"/>
          <w:i/>
        </w:rPr>
        <w:t>situ</w:t>
      </w:r>
      <w:proofErr w:type="spellEnd"/>
      <w:r w:rsidR="000D1770" w:rsidRPr="00C4447B">
        <w:rPr>
          <w:rFonts w:eastAsia="Calibri" w:cs="Arial"/>
          <w:i/>
        </w:rPr>
        <w:t xml:space="preserve"> din elemente prefabricate (kit)”</w:t>
      </w:r>
    </w:p>
    <w:p w:rsidR="007F0A8E" w:rsidRDefault="00511F60" w:rsidP="00C4447B">
      <w:pPr>
        <w:pStyle w:val="Listparagraf"/>
        <w:numPr>
          <w:ilvl w:val="0"/>
          <w:numId w:val="8"/>
        </w:numPr>
        <w:ind w:left="360"/>
        <w:contextualSpacing w:val="0"/>
        <w:jc w:val="both"/>
        <w:rPr>
          <w:rFonts w:eastAsia="Calibri" w:cs="Arial"/>
        </w:rPr>
      </w:pPr>
      <w:r w:rsidRPr="00C4447B">
        <w:rPr>
          <w:rFonts w:eastAsia="Calibri" w:cs="Arial"/>
        </w:rPr>
        <w:t>Există sisteme comercializate de diferite firme ca și ”</w:t>
      </w:r>
      <w:r w:rsidRPr="00C4447B">
        <w:rPr>
          <w:rFonts w:eastAsia="Calibri" w:cs="Arial"/>
          <w:b/>
        </w:rPr>
        <w:t>fose septice ecologice</w:t>
      </w:r>
      <w:r w:rsidRPr="00C4447B">
        <w:rPr>
          <w:rFonts w:eastAsia="Calibri" w:cs="Arial"/>
        </w:rPr>
        <w:t xml:space="preserve">” care sunt sisteme de colectare-decantare-filtrare cu descărcarea apelor uzate prin drenaj în sol, posibil că ar putea corespunde Standardului 12566-2 </w:t>
      </w:r>
      <w:r w:rsidR="00DF05E2" w:rsidRPr="00C4447B">
        <w:rPr>
          <w:rFonts w:eastAsia="Calibri" w:cs="Arial"/>
        </w:rPr>
        <w:t xml:space="preserve">(cu sisteme de infiltrare în sol) însă acest standard </w:t>
      </w:r>
      <w:r w:rsidRPr="00C4447B">
        <w:rPr>
          <w:rFonts w:eastAsia="Calibri" w:cs="Arial"/>
        </w:rPr>
        <w:t xml:space="preserve">nu a fost adoptat </w:t>
      </w:r>
      <w:r w:rsidR="00DF05E2" w:rsidRPr="00C4447B">
        <w:rPr>
          <w:rFonts w:eastAsia="Calibri" w:cs="Arial"/>
        </w:rPr>
        <w:t>î</w:t>
      </w:r>
      <w:r w:rsidRPr="00C4447B">
        <w:rPr>
          <w:rFonts w:eastAsia="Calibri" w:cs="Arial"/>
        </w:rPr>
        <w:t>n Rom</w:t>
      </w:r>
      <w:r w:rsidR="00DF05E2" w:rsidRPr="00C4447B">
        <w:rPr>
          <w:rFonts w:eastAsia="Calibri" w:cs="Arial"/>
        </w:rPr>
        <w:t>â</w:t>
      </w:r>
      <w:r w:rsidRPr="00C4447B">
        <w:rPr>
          <w:rFonts w:eastAsia="Calibri" w:cs="Arial"/>
        </w:rPr>
        <w:t xml:space="preserve">nia </w:t>
      </w:r>
    </w:p>
    <w:p w:rsidR="00C4447B" w:rsidRDefault="00C4447B" w:rsidP="00C4447B">
      <w:pPr>
        <w:pStyle w:val="Listparagraf"/>
        <w:numPr>
          <w:ilvl w:val="0"/>
          <w:numId w:val="8"/>
        </w:numPr>
        <w:ind w:left="360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>Ce trebuie să conțină studiu care permite utilizarea apei uzate epurate pentru irigare? Cine este atestat să le elaboreze?</w:t>
      </w:r>
    </w:p>
    <w:p w:rsidR="00FF542B" w:rsidRPr="00C4447B" w:rsidRDefault="00FF542B" w:rsidP="00C4447B">
      <w:pPr>
        <w:pStyle w:val="Listparagraf"/>
        <w:numPr>
          <w:ilvl w:val="0"/>
          <w:numId w:val="8"/>
        </w:numPr>
        <w:ind w:left="360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 xml:space="preserve">Există gospodării care au deținut fosă, ulterior s-au racordat la sistemul de canalizare centralizat prin  fosă, deci au păstrat și fosa, dar aceasta poate prezenta în continuare potențial de poluare dacă nu este etanșă </w:t>
      </w:r>
      <w:bookmarkStart w:id="0" w:name="_GoBack"/>
      <w:bookmarkEnd w:id="0"/>
    </w:p>
    <w:p w:rsidR="00DF05E2" w:rsidRDefault="00DF05E2" w:rsidP="00C4447B">
      <w:pPr>
        <w:pStyle w:val="Listparagraf"/>
        <w:numPr>
          <w:ilvl w:val="0"/>
          <w:numId w:val="8"/>
        </w:numPr>
        <w:ind w:left="360"/>
        <w:contextualSpacing w:val="0"/>
        <w:jc w:val="both"/>
        <w:rPr>
          <w:rFonts w:eastAsia="Calibri" w:cs="Arial"/>
          <w:b/>
        </w:rPr>
      </w:pPr>
      <w:r w:rsidRPr="00C67EA4">
        <w:rPr>
          <w:rFonts w:eastAsia="Calibri" w:cs="Arial"/>
          <w:b/>
        </w:rPr>
        <w:t xml:space="preserve">În privința finanțării, </w:t>
      </w:r>
      <w:r w:rsidRPr="00C67EA4">
        <w:rPr>
          <w:rFonts w:eastAsia="Calibri" w:cs="Arial"/>
          <w:b/>
          <w:u w:val="single"/>
        </w:rPr>
        <w:t>există așteptări ca înlocuirea sistemelor in</w:t>
      </w:r>
      <w:r w:rsidR="00C4447B" w:rsidRPr="00C67EA4">
        <w:rPr>
          <w:rFonts w:eastAsia="Calibri" w:cs="Arial"/>
          <w:b/>
          <w:u w:val="single"/>
        </w:rPr>
        <w:t>dividuale neconforme</w:t>
      </w:r>
      <w:r w:rsidR="00C4447B" w:rsidRPr="00C67EA4">
        <w:rPr>
          <w:rFonts w:eastAsia="Calibri" w:cs="Arial"/>
          <w:b/>
        </w:rPr>
        <w:t xml:space="preserve"> să se poată</w:t>
      </w:r>
      <w:r w:rsidRPr="00C67EA4">
        <w:rPr>
          <w:rFonts w:eastAsia="Calibri" w:cs="Arial"/>
          <w:b/>
        </w:rPr>
        <w:t xml:space="preserve"> realiza și </w:t>
      </w:r>
      <w:r w:rsidRPr="009F749C">
        <w:rPr>
          <w:rFonts w:eastAsia="Calibri" w:cs="Arial"/>
          <w:b/>
          <w:u w:val="single"/>
        </w:rPr>
        <w:t>prin Administrația Fondului de Mediu</w:t>
      </w:r>
      <w:r w:rsidRPr="00C67EA4">
        <w:rPr>
          <w:rFonts w:eastAsia="Calibri" w:cs="Arial"/>
          <w:b/>
        </w:rPr>
        <w:t>, similar cu alte programe care sprijină înlocuirea unor echipamente necorespunzătoare normelor de mediu</w:t>
      </w:r>
      <w:r w:rsidR="00C4447B" w:rsidRPr="00C67EA4">
        <w:rPr>
          <w:rFonts w:eastAsia="Calibri" w:cs="Arial"/>
          <w:b/>
        </w:rPr>
        <w:t>.</w:t>
      </w:r>
    </w:p>
    <w:p w:rsidR="009F749C" w:rsidRPr="00C67EA4" w:rsidRDefault="009F749C" w:rsidP="009F749C">
      <w:pPr>
        <w:pStyle w:val="Listparagraf"/>
        <w:ind w:left="360"/>
        <w:contextualSpacing w:val="0"/>
        <w:jc w:val="both"/>
        <w:rPr>
          <w:rFonts w:eastAsia="Calibri" w:cs="Arial"/>
          <w:b/>
        </w:rPr>
      </w:pPr>
    </w:p>
    <w:p w:rsidR="00181D68" w:rsidRDefault="00C4447B" w:rsidP="00323B6E">
      <w:pPr>
        <w:jc w:val="both"/>
      </w:pPr>
      <w:r>
        <w:rPr>
          <w:rFonts w:eastAsia="Calibri" w:cs="Arial"/>
        </w:rPr>
        <w:t xml:space="preserve">În final, </w:t>
      </w:r>
      <w:r w:rsidR="00BF3EB6">
        <w:rPr>
          <w:rFonts w:eastAsia="Calibri" w:cs="Arial"/>
        </w:rPr>
        <w:t>aduc în atenție faptul că există facilități (</w:t>
      </w:r>
      <w:r w:rsidR="00BF3EB6" w:rsidRPr="00E4000C">
        <w:rPr>
          <w:rFonts w:eastAsia="Calibri" w:cs="Arial"/>
          <w:b/>
        </w:rPr>
        <w:t>cantoane)</w:t>
      </w:r>
      <w:r w:rsidRPr="00E4000C">
        <w:rPr>
          <w:rFonts w:eastAsia="Calibri" w:cs="Arial"/>
          <w:b/>
        </w:rPr>
        <w:t xml:space="preserve"> </w:t>
      </w:r>
      <w:r w:rsidR="00BF3EB6" w:rsidRPr="00E4000C">
        <w:rPr>
          <w:rFonts w:eastAsia="Calibri" w:cs="Arial"/>
          <w:b/>
        </w:rPr>
        <w:t>pe care le deține ABA/ANAR</w:t>
      </w:r>
      <w:r w:rsidR="00BF3EB6">
        <w:rPr>
          <w:rFonts w:eastAsia="Calibri" w:cs="Arial"/>
        </w:rPr>
        <w:t xml:space="preserve"> care au sisteme individuale de colectare</w:t>
      </w:r>
      <w:r w:rsidR="00323B6E">
        <w:rPr>
          <w:rFonts w:eastAsia="Calibri" w:cs="Arial"/>
        </w:rPr>
        <w:t>/epurare</w:t>
      </w:r>
      <w:r w:rsidR="00BF3EB6">
        <w:rPr>
          <w:rFonts w:eastAsia="Calibri" w:cs="Arial"/>
        </w:rPr>
        <w:t xml:space="preserve"> a apelor uzate și care </w:t>
      </w:r>
      <w:r w:rsidR="00323B6E">
        <w:rPr>
          <w:rFonts w:eastAsia="Calibri" w:cs="Arial"/>
        </w:rPr>
        <w:t xml:space="preserve">ar trebui să fie </w:t>
      </w:r>
      <w:r w:rsidR="00BF3EB6">
        <w:rPr>
          <w:rFonts w:eastAsia="Calibri" w:cs="Arial"/>
        </w:rPr>
        <w:t>declar</w:t>
      </w:r>
      <w:r w:rsidR="00323B6E">
        <w:rPr>
          <w:rFonts w:eastAsia="Calibri" w:cs="Arial"/>
        </w:rPr>
        <w:t xml:space="preserve">ate </w:t>
      </w:r>
      <w:r w:rsidR="009F749C">
        <w:rPr>
          <w:rFonts w:eastAsia="Calibri" w:cs="Arial"/>
        </w:rPr>
        <w:t>în</w:t>
      </w:r>
      <w:r w:rsidR="00BF3EB6">
        <w:rPr>
          <w:rFonts w:eastAsia="Calibri" w:cs="Arial"/>
        </w:rPr>
        <w:t xml:space="preserve"> </w:t>
      </w:r>
      <w:r w:rsidR="00323B6E">
        <w:rPr>
          <w:rFonts w:eastAsia="Calibri" w:cs="Arial"/>
        </w:rPr>
        <w:t>R</w:t>
      </w:r>
      <w:r w:rsidR="00BF3EB6">
        <w:rPr>
          <w:rFonts w:eastAsia="Calibri" w:cs="Arial"/>
        </w:rPr>
        <w:t xml:space="preserve">egistru SIA </w:t>
      </w:r>
      <w:r w:rsidR="00323B6E">
        <w:rPr>
          <w:rFonts w:eastAsia="Calibri" w:cs="Arial"/>
        </w:rPr>
        <w:t>în termenul legal.</w:t>
      </w:r>
      <w:r w:rsidR="009F749C">
        <w:rPr>
          <w:rFonts w:eastAsia="Calibri" w:cs="Arial"/>
        </w:rPr>
        <w:t xml:space="preserve"> </w:t>
      </w:r>
    </w:p>
    <w:sectPr w:rsidR="00181D68" w:rsidSect="00323B6E">
      <w:pgSz w:w="11906" w:h="16838"/>
      <w:pgMar w:top="576" w:right="864" w:bottom="576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A5615"/>
    <w:multiLevelType w:val="hybridMultilevel"/>
    <w:tmpl w:val="70FA8D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A84992"/>
    <w:multiLevelType w:val="hybridMultilevel"/>
    <w:tmpl w:val="9A82E052"/>
    <w:lvl w:ilvl="0" w:tplc="481E2130">
      <w:start w:val="1"/>
      <w:numFmt w:val="decimal"/>
      <w:pStyle w:val="Titlu1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02463"/>
    <w:multiLevelType w:val="hybridMultilevel"/>
    <w:tmpl w:val="567E9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37F7D"/>
    <w:multiLevelType w:val="hybridMultilevel"/>
    <w:tmpl w:val="3EB65E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16B28"/>
    <w:multiLevelType w:val="hybridMultilevel"/>
    <w:tmpl w:val="56A0A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F09A7"/>
    <w:multiLevelType w:val="hybridMultilevel"/>
    <w:tmpl w:val="01B0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83"/>
    <w:rsid w:val="000D1770"/>
    <w:rsid w:val="000E69FA"/>
    <w:rsid w:val="00181D68"/>
    <w:rsid w:val="001E5546"/>
    <w:rsid w:val="00323B6E"/>
    <w:rsid w:val="003F6845"/>
    <w:rsid w:val="00511F60"/>
    <w:rsid w:val="007B1477"/>
    <w:rsid w:val="007D40AE"/>
    <w:rsid w:val="007F0A8E"/>
    <w:rsid w:val="009F749C"/>
    <w:rsid w:val="00A908CC"/>
    <w:rsid w:val="00B858E9"/>
    <w:rsid w:val="00BF3EB6"/>
    <w:rsid w:val="00C0695C"/>
    <w:rsid w:val="00C15815"/>
    <w:rsid w:val="00C406E0"/>
    <w:rsid w:val="00C4447B"/>
    <w:rsid w:val="00C67EA4"/>
    <w:rsid w:val="00DF05E2"/>
    <w:rsid w:val="00E4000C"/>
    <w:rsid w:val="00E51783"/>
    <w:rsid w:val="00EA3C1C"/>
    <w:rsid w:val="00EF6B56"/>
    <w:rsid w:val="00FA08E2"/>
    <w:rsid w:val="00FC0FE3"/>
    <w:rsid w:val="00FD41B5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908AB-B6D4-4DE9-9EDF-392A5DA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1C"/>
    <w:rPr>
      <w:rFonts w:ascii="Arial" w:hAnsi="Arial"/>
    </w:rPr>
  </w:style>
  <w:style w:type="paragraph" w:styleId="Titlu1">
    <w:name w:val="heading 1"/>
    <w:aliases w:val="GP1"/>
    <w:basedOn w:val="Normal"/>
    <w:next w:val="Normal"/>
    <w:link w:val="Titlu1Caracter"/>
    <w:autoRedefine/>
    <w:uiPriority w:val="9"/>
    <w:qFormat/>
    <w:rsid w:val="00EA3C1C"/>
    <w:pPr>
      <w:keepNext/>
      <w:keepLines/>
      <w:numPr>
        <w:numId w:val="2"/>
      </w:numPr>
      <w:shd w:val="clear" w:color="auto" w:fill="BDD6EE" w:themeFill="accent1" w:themeFillTint="66"/>
      <w:spacing w:after="0"/>
      <w:jc w:val="center"/>
      <w:outlineLvl w:val="0"/>
    </w:pPr>
    <w:rPr>
      <w:rFonts w:eastAsia="Times New Roman" w:cstheme="majorBidi"/>
      <w:b/>
      <w:noProof/>
      <w:color w:val="0070C0"/>
      <w:sz w:val="24"/>
      <w:szCs w:val="32"/>
    </w:rPr>
  </w:style>
  <w:style w:type="paragraph" w:styleId="Titlu2">
    <w:name w:val="heading 2"/>
    <w:aliases w:val="GP2"/>
    <w:basedOn w:val="Normal"/>
    <w:next w:val="Normal"/>
    <w:link w:val="Titlu2Caracter"/>
    <w:autoRedefine/>
    <w:uiPriority w:val="9"/>
    <w:unhideWhenUsed/>
    <w:qFormat/>
    <w:rsid w:val="00FC0FE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paragraph" w:styleId="Titlu3">
    <w:name w:val="heading 3"/>
    <w:aliases w:val="GP3"/>
    <w:basedOn w:val="Normal"/>
    <w:next w:val="Normal"/>
    <w:link w:val="Titlu3Caracter"/>
    <w:autoRedefine/>
    <w:uiPriority w:val="9"/>
    <w:unhideWhenUsed/>
    <w:qFormat/>
    <w:rsid w:val="00FC0FE3"/>
    <w:pPr>
      <w:keepNext/>
      <w:keepLines/>
      <w:spacing w:before="40" w:after="0"/>
      <w:outlineLvl w:val="2"/>
    </w:pPr>
    <w:rPr>
      <w:rFonts w:eastAsiaTheme="majorEastAsia" w:cstheme="majorBidi"/>
      <w:color w:val="7030A0"/>
      <w:sz w:val="24"/>
      <w:szCs w:val="24"/>
    </w:rPr>
  </w:style>
  <w:style w:type="paragraph" w:styleId="Titlu4">
    <w:name w:val="heading 4"/>
    <w:aliases w:val="GP4"/>
    <w:basedOn w:val="Normal"/>
    <w:next w:val="Normal"/>
    <w:link w:val="Titlu4Caracter"/>
    <w:autoRedefine/>
    <w:uiPriority w:val="9"/>
    <w:unhideWhenUsed/>
    <w:qFormat/>
    <w:rsid w:val="00FC0FE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C00000"/>
    </w:rPr>
  </w:style>
  <w:style w:type="paragraph" w:styleId="Titlu5">
    <w:name w:val="heading 5"/>
    <w:aliases w:val="GP5"/>
    <w:basedOn w:val="Normal"/>
    <w:next w:val="Normal"/>
    <w:link w:val="Titlu5Caracter"/>
    <w:autoRedefine/>
    <w:uiPriority w:val="9"/>
    <w:unhideWhenUsed/>
    <w:qFormat/>
    <w:rsid w:val="00FC0FE3"/>
    <w:pPr>
      <w:keepNext/>
      <w:keepLines/>
      <w:spacing w:before="40" w:after="0"/>
      <w:outlineLvl w:val="4"/>
    </w:pPr>
    <w:rPr>
      <w:rFonts w:eastAsiaTheme="majorEastAsia" w:cstheme="majorBidi"/>
      <w:b/>
      <w:color w:val="385623" w:themeColor="accent6" w:themeShade="8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GP1 Caracter"/>
    <w:basedOn w:val="Fontdeparagrafimplicit"/>
    <w:link w:val="Titlu1"/>
    <w:uiPriority w:val="9"/>
    <w:rsid w:val="00EA3C1C"/>
    <w:rPr>
      <w:rFonts w:ascii="Arial" w:eastAsia="Times New Roman" w:hAnsi="Arial" w:cstheme="majorBidi"/>
      <w:b/>
      <w:noProof/>
      <w:color w:val="0070C0"/>
      <w:sz w:val="24"/>
      <w:szCs w:val="32"/>
      <w:shd w:val="clear" w:color="auto" w:fill="BDD6EE" w:themeFill="accent1" w:themeFillTint="66"/>
    </w:rPr>
  </w:style>
  <w:style w:type="character" w:customStyle="1" w:styleId="Titlu2Caracter">
    <w:name w:val="Titlu 2 Caracter"/>
    <w:aliases w:val="GP2 Caracter"/>
    <w:basedOn w:val="Fontdeparagrafimplicit"/>
    <w:link w:val="Titlu2"/>
    <w:uiPriority w:val="9"/>
    <w:rsid w:val="00FC0FE3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Titlu3Caracter">
    <w:name w:val="Titlu 3 Caracter"/>
    <w:aliases w:val="GP3 Caracter"/>
    <w:basedOn w:val="Fontdeparagrafimplicit"/>
    <w:link w:val="Titlu3"/>
    <w:uiPriority w:val="9"/>
    <w:rsid w:val="00FC0FE3"/>
    <w:rPr>
      <w:rFonts w:ascii="Arial" w:eastAsiaTheme="majorEastAsia" w:hAnsi="Arial" w:cstheme="majorBidi"/>
      <w:color w:val="7030A0"/>
      <w:sz w:val="24"/>
      <w:szCs w:val="24"/>
    </w:rPr>
  </w:style>
  <w:style w:type="character" w:customStyle="1" w:styleId="Titlu4Caracter">
    <w:name w:val="Titlu 4 Caracter"/>
    <w:aliases w:val="GP4 Caracter"/>
    <w:basedOn w:val="Fontdeparagrafimplicit"/>
    <w:link w:val="Titlu4"/>
    <w:uiPriority w:val="9"/>
    <w:rsid w:val="00FC0FE3"/>
    <w:rPr>
      <w:rFonts w:ascii="Arial" w:eastAsiaTheme="majorEastAsia" w:hAnsi="Arial" w:cstheme="majorBidi"/>
      <w:i/>
      <w:iCs/>
      <w:color w:val="C00000"/>
    </w:rPr>
  </w:style>
  <w:style w:type="character" w:customStyle="1" w:styleId="Titlu5Caracter">
    <w:name w:val="Titlu 5 Caracter"/>
    <w:aliases w:val="GP5 Caracter"/>
    <w:basedOn w:val="Fontdeparagrafimplicit"/>
    <w:link w:val="Titlu5"/>
    <w:uiPriority w:val="9"/>
    <w:rsid w:val="00FC0FE3"/>
    <w:rPr>
      <w:rFonts w:ascii="Arial" w:eastAsiaTheme="majorEastAsia" w:hAnsi="Arial" w:cstheme="majorBidi"/>
      <w:b/>
      <w:color w:val="385623" w:themeColor="accent6" w:themeShade="80"/>
    </w:rPr>
  </w:style>
  <w:style w:type="paragraph" w:styleId="Listparagraf">
    <w:name w:val="List Paragraph"/>
    <w:basedOn w:val="Normal"/>
    <w:uiPriority w:val="34"/>
    <w:qFormat/>
    <w:rsid w:val="00C4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706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Gabriela PETRESCU</dc:creator>
  <cp:keywords/>
  <dc:description/>
  <cp:lastModifiedBy>Angela Gabriela PETRESCU</cp:lastModifiedBy>
  <cp:revision>6</cp:revision>
  <dcterms:created xsi:type="dcterms:W3CDTF">2022-11-25T11:33:00Z</dcterms:created>
  <dcterms:modified xsi:type="dcterms:W3CDTF">2022-11-25T13:14:00Z</dcterms:modified>
</cp:coreProperties>
</file>